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9EC7" w14:textId="369C196B" w:rsidR="00AA054F" w:rsidRPr="00AA054F" w:rsidRDefault="00AA054F" w:rsidP="00AA054F">
      <w:pPr>
        <w:widowControl/>
        <w:spacing w:before="240"/>
        <w:jc w:val="both"/>
        <w:textAlignment w:val="baseline"/>
        <w:rPr>
          <w:rFonts w:eastAsia="Times New Roman"/>
          <w:b/>
          <w:bCs/>
          <w:color w:val="000000"/>
          <w:lang w:val="en-GB"/>
        </w:rPr>
      </w:pPr>
      <w:r>
        <w:rPr>
          <w:rFonts w:eastAsia="Times New Roman"/>
          <w:b/>
          <w:bCs/>
          <w:color w:val="000000"/>
          <w:lang w:val="en-GB"/>
        </w:rPr>
        <w:t xml:space="preserve">APPENDIX 1 - </w:t>
      </w:r>
      <w:r w:rsidRPr="00AA054F">
        <w:rPr>
          <w:rFonts w:eastAsia="Times New Roman"/>
          <w:b/>
          <w:bCs/>
          <w:color w:val="000000"/>
          <w:lang w:val="en-GB"/>
        </w:rPr>
        <w:t>Electrical Items prohibited in Pupil Bedrooms/Dormitories</w:t>
      </w:r>
    </w:p>
    <w:p w14:paraId="22D71CB3" w14:textId="77777777" w:rsidR="00AA054F" w:rsidRPr="00AA054F" w:rsidRDefault="00AA054F" w:rsidP="00AA054F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054F">
        <w:rPr>
          <w:rFonts w:eastAsia="Times New Roman"/>
          <w:color w:val="000000"/>
          <w:lang w:val="en-GB"/>
        </w:rPr>
        <w:t>It is necessary to control the risk of fire by limiting the type and number of electrical items in pupil bedrooms; the following items are prohibited from bedrooms/dormitories: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381"/>
      </w:tblGrid>
      <w:tr w:rsidR="00AA054F" w:rsidRPr="00AA054F" w14:paraId="659952DA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C1CA" w14:textId="77777777" w:rsidR="00AA054F" w:rsidRPr="00AA054F" w:rsidRDefault="00AA054F" w:rsidP="00AA054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Item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3627" w14:textId="77777777" w:rsidR="00AA054F" w:rsidRPr="00AA054F" w:rsidRDefault="00AA054F" w:rsidP="00AA054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Reason/Alternative</w:t>
            </w:r>
          </w:p>
        </w:tc>
      </w:tr>
      <w:tr w:rsidR="00AA054F" w:rsidRPr="00AA054F" w14:paraId="1FA74359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697C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Kettle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904A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Overloading of electrical system – keep in kitchen</w:t>
            </w:r>
          </w:p>
        </w:tc>
      </w:tr>
      <w:tr w:rsidR="00AA054F" w:rsidRPr="00AA054F" w14:paraId="16EBFE50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665A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Toaster/Sandwich Toaster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6D4E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Heat producing, high risk of fire – keep in kitchen</w:t>
            </w:r>
          </w:p>
        </w:tc>
      </w:tr>
      <w:tr w:rsidR="00AA054F" w:rsidRPr="00AA054F" w14:paraId="07B1EFCC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06A5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Popcorn machine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E200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Heat producing, high risk of fire – keep in kitchen</w:t>
            </w:r>
          </w:p>
        </w:tc>
      </w:tr>
      <w:tr w:rsidR="00AA054F" w:rsidRPr="00AA054F" w14:paraId="5F430BD9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17C3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Plug in air fresheners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6597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High risk of fire</w:t>
            </w:r>
          </w:p>
        </w:tc>
      </w:tr>
      <w:tr w:rsidR="00AA054F" w:rsidRPr="00AA054F" w14:paraId="0EA4FFE8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744D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Lava Lamps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7A1A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Heat producing, high risk of fire</w:t>
            </w:r>
          </w:p>
        </w:tc>
      </w:tr>
      <w:tr w:rsidR="00AA054F" w:rsidRPr="00AA054F" w14:paraId="42E9EB0F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0D31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Convector and Fan Heaters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0D8F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Heat producing, high risk of fire – use oil filled radiator if needed. </w:t>
            </w:r>
          </w:p>
        </w:tc>
      </w:tr>
      <w:tr w:rsidR="00AA054F" w:rsidRPr="00AA054F" w14:paraId="576834BE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7C90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2 and 3 way plug adaptors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592F" w14:textId="395E4BAD" w:rsidR="00AA054F" w:rsidRPr="00AA054F" w:rsidRDefault="004B7F8A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Overloading of electrical system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, risk of fire</w:t>
            </w:r>
            <w:bookmarkStart w:id="0" w:name="_GoBack"/>
            <w:bookmarkEnd w:id="0"/>
          </w:p>
        </w:tc>
      </w:tr>
      <w:tr w:rsidR="00AA054F" w:rsidRPr="00AA054F" w14:paraId="48C18F2E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409A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Electric blankets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3D24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Heat producing, high risk of fire.</w:t>
            </w:r>
          </w:p>
        </w:tc>
      </w:tr>
      <w:tr w:rsidR="00AA054F" w:rsidRPr="00AA054F" w14:paraId="344F6F55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B05A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Plug in fairy lights with bulbs (not LEDs)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41F7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Ensure only LED style light or use battery powered fairy lights</w:t>
            </w:r>
          </w:p>
        </w:tc>
      </w:tr>
      <w:tr w:rsidR="00AA054F" w:rsidRPr="00AA054F" w14:paraId="631BB209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D81C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Fridges/freezers larger than 46 litres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87E8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Small fridges are permitted, no bigger than 46 litres; alternatively use the fridge/freezer in the house kitchen. </w:t>
            </w:r>
          </w:p>
        </w:tc>
      </w:tr>
      <w:tr w:rsidR="00AA054F" w:rsidRPr="00AA054F" w14:paraId="42DE0956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EC8B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Plug-in fluorescent tubes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7234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Overloading of electrical system</w:t>
            </w:r>
          </w:p>
        </w:tc>
      </w:tr>
      <w:tr w:rsidR="00AA054F" w:rsidRPr="00AA054F" w14:paraId="1AB00EA8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F6EA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Electrical cooking equipment e.g. Microwaves, rice cookers and single hobs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6491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Heat producing, high risk of fire. All cooking equipment must be kept and used in the house kitchen. </w:t>
            </w:r>
          </w:p>
        </w:tc>
      </w:tr>
      <w:tr w:rsidR="00AA054F" w:rsidRPr="00AA054F" w14:paraId="2CCB5D8A" w14:textId="77777777" w:rsidTr="00AA054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FFCC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Candles, oil burners and incense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81ADC" w14:textId="77777777" w:rsidR="00AA054F" w:rsidRPr="00AA054F" w:rsidRDefault="00AA054F" w:rsidP="00AA054F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A05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High risk of fire. </w:t>
            </w:r>
          </w:p>
        </w:tc>
      </w:tr>
    </w:tbl>
    <w:p w14:paraId="722C08F4" w14:textId="25799024" w:rsidR="00AA6C26" w:rsidRPr="001B2E6B" w:rsidRDefault="00AA6C26" w:rsidP="00AA054F">
      <w:pPr>
        <w:pStyle w:val="Heading1"/>
        <w:numPr>
          <w:ilvl w:val="0"/>
          <w:numId w:val="0"/>
        </w:numPr>
      </w:pPr>
    </w:p>
    <w:sectPr w:rsidR="00AA6C26" w:rsidRPr="001B2E6B" w:rsidSect="00AA054F">
      <w:headerReference w:type="default" r:id="rId8"/>
      <w:pgSz w:w="11910" w:h="16840"/>
      <w:pgMar w:top="1418" w:right="1137" w:bottom="1418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5A45" w14:textId="77777777" w:rsidR="007A0787" w:rsidRDefault="007A0787">
      <w:r>
        <w:separator/>
      </w:r>
    </w:p>
  </w:endnote>
  <w:endnote w:type="continuationSeparator" w:id="0">
    <w:p w14:paraId="0D74FEB3" w14:textId="77777777" w:rsidR="007A0787" w:rsidRDefault="007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5EB5" w14:textId="77777777" w:rsidR="007A0787" w:rsidRDefault="007A0787">
      <w:r>
        <w:separator/>
      </w:r>
    </w:p>
  </w:footnote>
  <w:footnote w:type="continuationSeparator" w:id="0">
    <w:p w14:paraId="0F08D8AD" w14:textId="77777777" w:rsidR="007A0787" w:rsidRDefault="007A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7D0B" w14:textId="728EEC60" w:rsidR="00EB48A1" w:rsidRPr="00837F2D" w:rsidRDefault="00AA054F" w:rsidP="00AA054F">
    <w:pPr>
      <w:pStyle w:val="Header"/>
      <w:jc w:val="center"/>
    </w:pPr>
    <w:r>
      <w:rPr>
        <w:noProof/>
        <w:color w:val="7F7F7F"/>
        <w:sz w:val="36"/>
        <w:szCs w:val="36"/>
        <w:bdr w:val="none" w:sz="0" w:space="0" w:color="auto" w:frame="1"/>
        <w:lang w:val="en-GB"/>
      </w:rPr>
      <w:drawing>
        <wp:inline distT="0" distB="0" distL="0" distR="0" wp14:anchorId="700F0320" wp14:editId="0AF7E454">
          <wp:extent cx="1714500" cy="120015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3A02"/>
    <w:multiLevelType w:val="hybridMultilevel"/>
    <w:tmpl w:val="17BCEAC8"/>
    <w:lvl w:ilvl="0" w:tplc="4A90E248">
      <w:start w:val="1"/>
      <w:numFmt w:val="bullet"/>
      <w:pStyle w:val="BulletLevel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D72156"/>
    <w:multiLevelType w:val="multilevel"/>
    <w:tmpl w:val="4D8EB0D8"/>
    <w:lvl w:ilvl="0">
      <w:start w:val="1"/>
      <w:numFmt w:val="decimal"/>
      <w:pStyle w:val="Heading1"/>
      <w:lvlText w:val="%1."/>
      <w:lvlJc w:val="left"/>
      <w:pPr>
        <w:ind w:left="360" w:firstLine="65"/>
      </w:pPr>
      <w:rPr>
        <w:rFonts w:hint="default"/>
        <w:color w:val="auto"/>
        <w:sz w:val="24"/>
        <w:szCs w:val="24"/>
      </w:rPr>
    </w:lvl>
    <w:lvl w:ilvl="1">
      <w:start w:val="1"/>
      <w:numFmt w:val="decimal"/>
      <w:pStyle w:val="NumberePara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M7U0tDSxMDW1NDdX0lEKTi0uzszPAykwrwUAh36ptywAAAA="/>
  </w:docVars>
  <w:rsids>
    <w:rsidRoot w:val="00EB48A1"/>
    <w:rsid w:val="00013893"/>
    <w:rsid w:val="00015516"/>
    <w:rsid w:val="000350E3"/>
    <w:rsid w:val="00081ED5"/>
    <w:rsid w:val="00092432"/>
    <w:rsid w:val="001A68DF"/>
    <w:rsid w:val="001B2E6B"/>
    <w:rsid w:val="001F45BC"/>
    <w:rsid w:val="00237BE1"/>
    <w:rsid w:val="00303345"/>
    <w:rsid w:val="003E297E"/>
    <w:rsid w:val="00471C38"/>
    <w:rsid w:val="004B52AD"/>
    <w:rsid w:val="004B7F8A"/>
    <w:rsid w:val="004F7ED6"/>
    <w:rsid w:val="005C3D98"/>
    <w:rsid w:val="0069052C"/>
    <w:rsid w:val="0069199F"/>
    <w:rsid w:val="006B228A"/>
    <w:rsid w:val="006E1A35"/>
    <w:rsid w:val="00790A4C"/>
    <w:rsid w:val="007A0787"/>
    <w:rsid w:val="007B66DD"/>
    <w:rsid w:val="007F3270"/>
    <w:rsid w:val="00837F2D"/>
    <w:rsid w:val="008D62A5"/>
    <w:rsid w:val="008E7263"/>
    <w:rsid w:val="008F7BA4"/>
    <w:rsid w:val="00901037"/>
    <w:rsid w:val="00907301"/>
    <w:rsid w:val="00922DAB"/>
    <w:rsid w:val="009246E2"/>
    <w:rsid w:val="00934776"/>
    <w:rsid w:val="00A11036"/>
    <w:rsid w:val="00AA054F"/>
    <w:rsid w:val="00AA6C26"/>
    <w:rsid w:val="00AE2B77"/>
    <w:rsid w:val="00B6799D"/>
    <w:rsid w:val="00B750BC"/>
    <w:rsid w:val="00B80DBD"/>
    <w:rsid w:val="00D34FEB"/>
    <w:rsid w:val="00D43812"/>
    <w:rsid w:val="00DB2C8E"/>
    <w:rsid w:val="00DF4499"/>
    <w:rsid w:val="00E03CE2"/>
    <w:rsid w:val="00E631E5"/>
    <w:rsid w:val="00E80AA4"/>
    <w:rsid w:val="00EA0468"/>
    <w:rsid w:val="00EB48A1"/>
    <w:rsid w:val="00F2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9A7D9"/>
  <w15:docId w15:val="{51A6CCC1-E8F0-4110-B49B-D14B57D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7F2D"/>
  </w:style>
  <w:style w:type="paragraph" w:styleId="Heading1">
    <w:name w:val="heading 1"/>
    <w:basedOn w:val="Normal"/>
    <w:link w:val="Heading1Char"/>
    <w:uiPriority w:val="1"/>
    <w:qFormat/>
    <w:rsid w:val="001F45BC"/>
    <w:pPr>
      <w:keepNext/>
      <w:numPr>
        <w:numId w:val="1"/>
      </w:numPr>
      <w:spacing w:before="240" w:after="240"/>
      <w:ind w:left="0" w:firstLine="62"/>
      <w:outlineLvl w:val="0"/>
    </w:pPr>
    <w:rPr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84"/>
      <w:ind w:left="110"/>
    </w:pPr>
    <w:rPr>
      <w:b/>
      <w:bCs/>
      <w:sz w:val="52"/>
      <w:szCs w:val="52"/>
    </w:rPr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1"/>
    <w:pPr>
      <w:ind w:left="1663" w:hanging="61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3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F45BC"/>
    <w:rPr>
      <w:b/>
      <w:bCs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5C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45"/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NumberePara">
    <w:name w:val="Numbere Para"/>
    <w:basedOn w:val="Normal"/>
    <w:link w:val="NumbereParaChar"/>
    <w:uiPriority w:val="1"/>
    <w:qFormat/>
    <w:rsid w:val="00837F2D"/>
    <w:pPr>
      <w:numPr>
        <w:ilvl w:val="1"/>
        <w:numId w:val="1"/>
      </w:numPr>
      <w:tabs>
        <w:tab w:val="left" w:pos="993"/>
      </w:tabs>
      <w:spacing w:before="240" w:after="240"/>
    </w:pPr>
  </w:style>
  <w:style w:type="paragraph" w:customStyle="1" w:styleId="BulletLevel1">
    <w:name w:val="Bullet Level 1"/>
    <w:basedOn w:val="Heading1"/>
    <w:link w:val="BulletLevel1Char"/>
    <w:uiPriority w:val="1"/>
    <w:qFormat/>
    <w:rsid w:val="00AE2B77"/>
    <w:pPr>
      <w:keepNext w:val="0"/>
      <w:numPr>
        <w:numId w:val="2"/>
      </w:numPr>
      <w:tabs>
        <w:tab w:val="left" w:pos="993"/>
      </w:tabs>
      <w:spacing w:before="120" w:after="120"/>
      <w:ind w:left="1276" w:hanging="567"/>
    </w:pPr>
    <w:rPr>
      <w:b w:val="0"/>
      <w:color w:val="auto"/>
      <w:szCs w:val="22"/>
    </w:rPr>
  </w:style>
  <w:style w:type="character" w:customStyle="1" w:styleId="NumbereParaChar">
    <w:name w:val="Numbere Para Char"/>
    <w:basedOn w:val="DefaultParagraphFont"/>
    <w:link w:val="NumberePara"/>
    <w:uiPriority w:val="1"/>
    <w:rsid w:val="00837F2D"/>
  </w:style>
  <w:style w:type="character" w:customStyle="1" w:styleId="BulletLevel1Char">
    <w:name w:val="Bullet Level 1 Char"/>
    <w:basedOn w:val="Heading1Char"/>
    <w:link w:val="BulletLevel1"/>
    <w:uiPriority w:val="1"/>
    <w:rsid w:val="00AE2B77"/>
    <w:rPr>
      <w:b w:val="0"/>
      <w:bCs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6E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E1A35"/>
    <w:rPr>
      <w:i/>
      <w:iCs/>
    </w:rPr>
  </w:style>
  <w:style w:type="character" w:styleId="Strong">
    <w:name w:val="Strong"/>
    <w:basedOn w:val="DefaultParagraphFont"/>
    <w:uiPriority w:val="22"/>
    <w:qFormat/>
    <w:rsid w:val="006E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6E1A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97E"/>
    <w:rPr>
      <w:color w:val="605E5C"/>
      <w:shd w:val="clear" w:color="auto" w:fill="E1DFDD"/>
    </w:rPr>
  </w:style>
  <w:style w:type="character" w:customStyle="1" w:styleId="h5">
    <w:name w:val="h5"/>
    <w:basedOn w:val="DefaultParagraphFont"/>
    <w:rsid w:val="00AA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485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70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MPZwvSQGaxBm+jdqLmwGyJECw==">AMUW2mWapJId5GRk/0kyzTKLcsBz4mPP0Hpg1VRc5MA8etuEBQEbbQQvrpcT843DV/+3wSFtY4VUt+LIwQcASI4+FYC9qiq1JJiRfpAFs+xbZGrcr9mFjK8Hfn82JMrC2nyNhxzytU5C9N1dazo5UtD2VLedbchOjecJ9AfegB6/+OJO5BRPJ12rKNWDHy+eHaAFp3GF9tY/Jcq9/qYe2qzOWaZdqVAfpA==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Eastell</dc:creator>
  <cp:lastModifiedBy>Mallender, Elizabeth</cp:lastModifiedBy>
  <cp:revision>2</cp:revision>
  <dcterms:created xsi:type="dcterms:W3CDTF">2021-09-14T11:41:00Z</dcterms:created>
  <dcterms:modified xsi:type="dcterms:W3CDTF">2021-09-14T11:41:00Z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2021-02-01T00:00:00Z</vt:filetime>
  </property>
</Properties>
</file>